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AF2C7" w14:textId="670A9957" w:rsidR="009B0885" w:rsidRPr="00DC77F4" w:rsidRDefault="009B0885" w:rsidP="009B0885">
      <w:pPr>
        <w:tabs>
          <w:tab w:val="left" w:pos="0"/>
        </w:tabs>
        <w:suppressAutoHyphens/>
        <w:ind w:right="1183"/>
        <w:jc w:val="right"/>
      </w:pPr>
      <w:r w:rsidRPr="00DC77F4">
        <w:rPr>
          <w:b/>
        </w:rPr>
        <w:t>5. PIELIKUMS</w:t>
      </w:r>
    </w:p>
    <w:p w14:paraId="3A40A006" w14:textId="77777777" w:rsidR="009B0885" w:rsidRPr="00DC77F4" w:rsidRDefault="009B0885" w:rsidP="009B0885">
      <w:pPr>
        <w:ind w:left="4395" w:right="1183"/>
        <w:rPr>
          <w:b/>
          <w:i/>
        </w:rPr>
      </w:pPr>
    </w:p>
    <w:p w14:paraId="5C47D6F3" w14:textId="67E8C743" w:rsidR="009B0885" w:rsidRPr="00DC77F4" w:rsidRDefault="00814DFC" w:rsidP="009B0885">
      <w:pPr>
        <w:ind w:left="4395" w:right="1183"/>
        <w:rPr>
          <w:i/>
        </w:rPr>
      </w:pPr>
      <w:bookmarkStart w:id="0" w:name="_Hlk240018299"/>
      <w:r w:rsidRPr="00DC77F4">
        <w:rPr>
          <w:sz w:val="23"/>
          <w:szCs w:val="23"/>
        </w:rPr>
        <w:t>“Būvprojekta “</w:t>
      </w:r>
      <w:r w:rsidR="009B0885" w:rsidRPr="00DC77F4">
        <w:rPr>
          <w:sz w:val="23"/>
          <w:szCs w:val="23"/>
          <w:lang w:val="en-GB"/>
        </w:rPr>
        <w:t>Daugavpils ledus halles inženiersistēmu un ēkas elementu pārbūve Stacijas iela 45A, Daugavpil</w:t>
      </w:r>
      <w:r w:rsidR="001F2FF6" w:rsidRPr="00DC77F4">
        <w:rPr>
          <w:sz w:val="23"/>
          <w:szCs w:val="23"/>
          <w:lang w:val="lv-LV"/>
        </w:rPr>
        <w:t>s</w:t>
      </w:r>
      <w:r w:rsidR="009B0885" w:rsidRPr="00DC77F4">
        <w:rPr>
          <w:lang w:val="lv-LV"/>
        </w:rPr>
        <w:t>” ekspertīzes veikšana</w:t>
      </w:r>
      <w:r w:rsidRPr="00DC77F4">
        <w:rPr>
          <w:lang w:val="lv-LV"/>
        </w:rPr>
        <w:t>”,</w:t>
      </w:r>
    </w:p>
    <w:p w14:paraId="4B0E2123" w14:textId="77777777" w:rsidR="009B0885" w:rsidRPr="00DC77F4" w:rsidRDefault="009B0885" w:rsidP="009B0885">
      <w:pPr>
        <w:ind w:left="4395" w:right="1183"/>
        <w:rPr>
          <w:b/>
          <w:bCs/>
          <w:i/>
        </w:rPr>
      </w:pPr>
      <w:proofErr w:type="spellStart"/>
      <w:r w:rsidRPr="00DC77F4">
        <w:rPr>
          <w:b/>
          <w:bCs/>
          <w:i/>
        </w:rPr>
        <w:t>identifikācijas</w:t>
      </w:r>
      <w:proofErr w:type="spellEnd"/>
      <w:r w:rsidRPr="00DC77F4">
        <w:rPr>
          <w:b/>
          <w:bCs/>
          <w:i/>
        </w:rPr>
        <w:t xml:space="preserve"> Nr. DOC 2026-26</w:t>
      </w:r>
    </w:p>
    <w:bookmarkEnd w:id="0"/>
    <w:p w14:paraId="48AC734B" w14:textId="77777777" w:rsidR="000410BE" w:rsidRPr="00DC77F4" w:rsidRDefault="000410BE">
      <w:pPr>
        <w:pStyle w:val="Body"/>
        <w:suppressAutoHyphens/>
        <w:spacing w:after="0" w:line="240" w:lineRule="auto"/>
        <w:jc w:val="center"/>
        <w:rPr>
          <w:rFonts w:ascii="Times New Roman" w:hAnsi="Times New Roman"/>
          <w:b/>
          <w:bCs/>
          <w:color w:val="auto"/>
          <w:sz w:val="24"/>
          <w:szCs w:val="24"/>
        </w:rPr>
      </w:pPr>
    </w:p>
    <w:p w14:paraId="1ACFD1A6" w14:textId="77777777" w:rsidR="000410BE" w:rsidRPr="00DC77F4" w:rsidRDefault="000410BE">
      <w:pPr>
        <w:pStyle w:val="Body"/>
        <w:suppressAutoHyphens/>
        <w:spacing w:after="0" w:line="240" w:lineRule="auto"/>
        <w:jc w:val="center"/>
        <w:rPr>
          <w:rFonts w:ascii="Times New Roman" w:hAnsi="Times New Roman"/>
          <w:b/>
          <w:bCs/>
          <w:color w:val="auto"/>
          <w:sz w:val="24"/>
          <w:szCs w:val="24"/>
        </w:rPr>
      </w:pPr>
    </w:p>
    <w:p w14:paraId="31AA9922" w14:textId="77777777" w:rsidR="0009472B" w:rsidRPr="00DC77F4" w:rsidRDefault="00B458F2">
      <w:pPr>
        <w:pStyle w:val="Body"/>
        <w:suppressAutoHyphens/>
        <w:spacing w:after="0" w:line="240" w:lineRule="auto"/>
        <w:jc w:val="center"/>
        <w:rPr>
          <w:rFonts w:ascii="Times New Roman" w:hAnsi="Times New Roman"/>
          <w:b/>
          <w:bCs/>
          <w:color w:val="auto"/>
          <w:sz w:val="24"/>
          <w:szCs w:val="24"/>
        </w:rPr>
      </w:pPr>
      <w:r w:rsidRPr="00DC77F4">
        <w:rPr>
          <w:rFonts w:ascii="Times New Roman" w:hAnsi="Times New Roman"/>
          <w:b/>
          <w:bCs/>
          <w:color w:val="auto"/>
          <w:sz w:val="24"/>
          <w:szCs w:val="24"/>
        </w:rPr>
        <w:t>NOSACĪJUMI BŪVEKSPERTĪZES VEIKŠANAI</w:t>
      </w:r>
    </w:p>
    <w:p w14:paraId="7A86FFBD" w14:textId="085B64EA" w:rsidR="00C96AB6" w:rsidRPr="00DC77F4" w:rsidRDefault="00C96AB6">
      <w:pPr>
        <w:pStyle w:val="Body"/>
        <w:suppressAutoHyphens/>
        <w:spacing w:after="0" w:line="240" w:lineRule="auto"/>
        <w:jc w:val="center"/>
        <w:rPr>
          <w:rFonts w:ascii="Times New Roman" w:eastAsia="Times New Roman" w:hAnsi="Times New Roman" w:cs="Times New Roman"/>
          <w:color w:val="auto"/>
          <w:sz w:val="24"/>
          <w:szCs w:val="24"/>
        </w:rPr>
      </w:pPr>
      <w:r w:rsidRPr="00DC77F4">
        <w:rPr>
          <w:rFonts w:ascii="Times New Roman" w:hAnsi="Times New Roman"/>
          <w:color w:val="auto"/>
          <w:sz w:val="24"/>
          <w:szCs w:val="24"/>
        </w:rPr>
        <w:t xml:space="preserve">Aktualizācijas datums – </w:t>
      </w:r>
      <w:r w:rsidR="009B0885" w:rsidRPr="00DC77F4">
        <w:rPr>
          <w:rFonts w:ascii="Times New Roman" w:hAnsi="Times New Roman"/>
          <w:color w:val="auto"/>
          <w:sz w:val="24"/>
          <w:szCs w:val="24"/>
        </w:rPr>
        <w:t>11</w:t>
      </w:r>
      <w:r w:rsidRPr="00DC77F4">
        <w:rPr>
          <w:rFonts w:ascii="Times New Roman" w:hAnsi="Times New Roman"/>
          <w:color w:val="auto"/>
          <w:sz w:val="24"/>
          <w:szCs w:val="24"/>
        </w:rPr>
        <w:t>.0</w:t>
      </w:r>
      <w:r w:rsidR="009B0885" w:rsidRPr="00DC77F4">
        <w:rPr>
          <w:rFonts w:ascii="Times New Roman" w:hAnsi="Times New Roman"/>
          <w:color w:val="auto"/>
          <w:sz w:val="24"/>
          <w:szCs w:val="24"/>
        </w:rPr>
        <w:t>9</w:t>
      </w:r>
      <w:r w:rsidRPr="00DC77F4">
        <w:rPr>
          <w:rFonts w:ascii="Times New Roman" w:hAnsi="Times New Roman"/>
          <w:color w:val="auto"/>
          <w:sz w:val="24"/>
          <w:szCs w:val="24"/>
        </w:rPr>
        <w:t>.202</w:t>
      </w:r>
      <w:r w:rsidR="009B0885" w:rsidRPr="00DC77F4">
        <w:rPr>
          <w:rFonts w:ascii="Times New Roman" w:hAnsi="Times New Roman"/>
          <w:color w:val="auto"/>
          <w:sz w:val="24"/>
          <w:szCs w:val="24"/>
        </w:rPr>
        <w:t>6</w:t>
      </w:r>
      <w:r w:rsidRPr="00DC77F4">
        <w:rPr>
          <w:rFonts w:ascii="Times New Roman" w:hAnsi="Times New Roman"/>
          <w:color w:val="auto"/>
          <w:sz w:val="24"/>
          <w:szCs w:val="24"/>
        </w:rPr>
        <w:t>.</w:t>
      </w:r>
    </w:p>
    <w:p w14:paraId="78C1804B" w14:textId="77777777" w:rsidR="0009472B" w:rsidRPr="00DC77F4" w:rsidRDefault="0009472B">
      <w:pPr>
        <w:pStyle w:val="Body"/>
        <w:suppressAutoHyphens/>
        <w:spacing w:after="0" w:line="240" w:lineRule="auto"/>
        <w:jc w:val="both"/>
        <w:rPr>
          <w:rFonts w:ascii="Times New Roman" w:eastAsia="Times New Roman" w:hAnsi="Times New Roman" w:cs="Times New Roman"/>
          <w:b/>
          <w:bCs/>
          <w:color w:val="auto"/>
          <w:sz w:val="24"/>
          <w:szCs w:val="24"/>
        </w:rPr>
      </w:pPr>
    </w:p>
    <w:p w14:paraId="3263C05F" w14:textId="77777777" w:rsidR="0009472B" w:rsidRPr="00DC77F4" w:rsidRDefault="0009472B">
      <w:pPr>
        <w:pStyle w:val="Body"/>
        <w:suppressAutoHyphens/>
        <w:spacing w:after="0" w:line="240" w:lineRule="auto"/>
        <w:jc w:val="both"/>
        <w:rPr>
          <w:rFonts w:ascii="Times New Roman" w:eastAsia="Times New Roman" w:hAnsi="Times New Roman" w:cs="Times New Roman"/>
          <w:b/>
          <w:bCs/>
          <w:color w:val="auto"/>
          <w:sz w:val="24"/>
          <w:szCs w:val="24"/>
        </w:rPr>
      </w:pPr>
    </w:p>
    <w:p w14:paraId="37D7D18E" w14:textId="77777777" w:rsidR="0009472B" w:rsidRPr="00DC77F4" w:rsidRDefault="001B7CC2" w:rsidP="001B7CC2">
      <w:pPr>
        <w:pStyle w:val="Body"/>
        <w:suppressAutoHyphens/>
        <w:spacing w:after="0" w:line="276" w:lineRule="auto"/>
        <w:ind w:left="721" w:hanging="437"/>
        <w:jc w:val="both"/>
        <w:rPr>
          <w:rFonts w:ascii="Times New Roman" w:eastAsia="Times New Roman" w:hAnsi="Times New Roman" w:cs="Times New Roman"/>
          <w:color w:val="auto"/>
          <w:sz w:val="24"/>
          <w:szCs w:val="24"/>
        </w:rPr>
      </w:pPr>
      <w:r w:rsidRPr="00DC77F4">
        <w:rPr>
          <w:rFonts w:ascii="Times New Roman" w:hAnsi="Times New Roman"/>
          <w:b/>
          <w:bCs/>
          <w:color w:val="auto"/>
          <w:sz w:val="24"/>
          <w:szCs w:val="24"/>
        </w:rPr>
        <w:t>1.</w:t>
      </w:r>
      <w:r w:rsidR="00B458F2" w:rsidRPr="00DC77F4">
        <w:rPr>
          <w:rFonts w:ascii="Times New Roman" w:hAnsi="Times New Roman"/>
          <w:b/>
          <w:bCs/>
          <w:color w:val="auto"/>
          <w:sz w:val="24"/>
          <w:szCs w:val="24"/>
        </w:rPr>
        <w:t>Būvprojektu ekspertīzes veikšanas kārtība:</w:t>
      </w:r>
    </w:p>
    <w:p w14:paraId="1AC1EBDD" w14:textId="42B8909B" w:rsidR="009F446B" w:rsidRPr="00DC77F4" w:rsidRDefault="009F446B" w:rsidP="00953841">
      <w:pPr>
        <w:pStyle w:val="Body"/>
        <w:numPr>
          <w:ilvl w:val="2"/>
          <w:numId w:val="2"/>
        </w:numPr>
        <w:suppressAutoHyphens/>
        <w:spacing w:after="0" w:line="276" w:lineRule="auto"/>
        <w:ind w:left="1021" w:hanging="454"/>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 xml:space="preserve">Pasūtītājs dod attiecīgu pieeju </w:t>
      </w:r>
      <w:r w:rsidRPr="00DC77F4">
        <w:rPr>
          <w:rFonts w:ascii="Times New Roman" w:hAnsi="Times New Roman" w:cs="Times New Roman"/>
          <w:color w:val="auto"/>
          <w:sz w:val="24"/>
          <w:szCs w:val="24"/>
        </w:rPr>
        <w:t xml:space="preserve">izpildītājam </w:t>
      </w:r>
      <w:bookmarkStart w:id="1" w:name="_Hlk240034216"/>
      <w:r w:rsidR="00E420F7" w:rsidRPr="00DC77F4">
        <w:rPr>
          <w:rFonts w:ascii="Times New Roman" w:hAnsi="Times New Roman" w:cs="Times New Roman"/>
          <w:color w:val="auto"/>
          <w:sz w:val="24"/>
          <w:szCs w:val="24"/>
        </w:rPr>
        <w:t>SIA “</w:t>
      </w:r>
      <w:proofErr w:type="spellStart"/>
      <w:r w:rsidR="00E420F7" w:rsidRPr="00DC77F4">
        <w:rPr>
          <w:rFonts w:ascii="Times New Roman" w:hAnsi="Times New Roman" w:cs="Times New Roman"/>
          <w:color w:val="auto"/>
          <w:sz w:val="24"/>
          <w:szCs w:val="24"/>
        </w:rPr>
        <w:t>Taikin</w:t>
      </w:r>
      <w:proofErr w:type="spellEnd"/>
      <w:r w:rsidR="00E420F7" w:rsidRPr="00DC77F4">
        <w:rPr>
          <w:rFonts w:ascii="Times New Roman" w:hAnsi="Times New Roman" w:cs="Times New Roman"/>
          <w:color w:val="auto"/>
          <w:sz w:val="24"/>
          <w:szCs w:val="24"/>
        </w:rPr>
        <w:t xml:space="preserve"> </w:t>
      </w:r>
      <w:proofErr w:type="spellStart"/>
      <w:r w:rsidR="00E420F7" w:rsidRPr="00DC77F4">
        <w:rPr>
          <w:rFonts w:ascii="Times New Roman" w:hAnsi="Times New Roman" w:cs="Times New Roman"/>
          <w:color w:val="auto"/>
          <w:sz w:val="24"/>
          <w:szCs w:val="24"/>
        </w:rPr>
        <w:t>Build</w:t>
      </w:r>
      <w:proofErr w:type="spellEnd"/>
      <w:r w:rsidR="00E420F7" w:rsidRPr="00DC77F4">
        <w:rPr>
          <w:rFonts w:ascii="Times New Roman" w:hAnsi="Times New Roman" w:cs="Times New Roman"/>
          <w:color w:val="auto"/>
          <w:sz w:val="24"/>
          <w:szCs w:val="24"/>
        </w:rPr>
        <w:t xml:space="preserve">” izstrādāta būvprojekta </w:t>
      </w:r>
      <w:bookmarkStart w:id="2" w:name="_Hlk240034095"/>
      <w:r w:rsidR="00E420F7" w:rsidRPr="00DC77F4">
        <w:rPr>
          <w:rFonts w:ascii="Times New Roman" w:hAnsi="Times New Roman" w:cs="Times New Roman"/>
          <w:color w:val="auto"/>
          <w:sz w:val="24"/>
          <w:szCs w:val="24"/>
        </w:rPr>
        <w:t>“</w:t>
      </w:r>
      <w:r w:rsidR="00E420F7" w:rsidRPr="00DC77F4">
        <w:rPr>
          <w:rFonts w:ascii="Times New Roman" w:hAnsi="Times New Roman" w:cs="Times New Roman"/>
          <w:bCs/>
          <w:color w:val="auto"/>
          <w:sz w:val="24"/>
          <w:szCs w:val="24"/>
        </w:rPr>
        <w:t>Daugavpils ledus halles inženiersistēmu un ēkas elementu pārbūve</w:t>
      </w:r>
      <w:bookmarkEnd w:id="2"/>
      <w:r w:rsidR="00E420F7" w:rsidRPr="00DC77F4">
        <w:rPr>
          <w:rFonts w:ascii="Times New Roman" w:hAnsi="Times New Roman" w:cs="Times New Roman"/>
          <w:bCs/>
          <w:color w:val="auto"/>
          <w:sz w:val="24"/>
          <w:szCs w:val="24"/>
        </w:rPr>
        <w:t xml:space="preserve"> Stacijas iela 45A, Daugavpils</w:t>
      </w:r>
      <w:r w:rsidR="00E420F7" w:rsidRPr="00DC77F4">
        <w:rPr>
          <w:rFonts w:ascii="Times New Roman" w:hAnsi="Times New Roman" w:cs="Times New Roman"/>
          <w:color w:val="auto"/>
          <w:sz w:val="24"/>
          <w:szCs w:val="24"/>
        </w:rPr>
        <w:t>”</w:t>
      </w:r>
      <w:bookmarkEnd w:id="1"/>
      <w:r w:rsidR="00E420F7" w:rsidRPr="00DC77F4">
        <w:rPr>
          <w:rFonts w:ascii="Times New Roman" w:hAnsi="Times New Roman" w:cs="Times New Roman"/>
          <w:color w:val="auto"/>
          <w:sz w:val="24"/>
          <w:szCs w:val="24"/>
        </w:rPr>
        <w:t xml:space="preserve"> (turpmāk tekstā – būvprojekts) </w:t>
      </w:r>
      <w:r w:rsidRPr="00DC77F4">
        <w:rPr>
          <w:rFonts w:ascii="Times New Roman" w:hAnsi="Times New Roman" w:cs="Times New Roman"/>
          <w:color w:val="auto"/>
          <w:sz w:val="24"/>
          <w:szCs w:val="24"/>
        </w:rPr>
        <w:t>būvprojekta</w:t>
      </w:r>
      <w:r w:rsidRPr="00DC77F4">
        <w:rPr>
          <w:rFonts w:ascii="Times New Roman" w:hAnsi="Times New Roman"/>
          <w:color w:val="auto"/>
          <w:sz w:val="24"/>
          <w:szCs w:val="24"/>
        </w:rPr>
        <w:t xml:space="preserve"> dokumentācijai, kura ievietota Būvniecības informācijas sistēmā (turpmāk – BIS).</w:t>
      </w:r>
    </w:p>
    <w:p w14:paraId="1DF4AE75" w14:textId="401A0916" w:rsidR="00953841" w:rsidRPr="00DC77F4" w:rsidRDefault="00493B82" w:rsidP="00493B82">
      <w:pPr>
        <w:pStyle w:val="Body"/>
        <w:numPr>
          <w:ilvl w:val="2"/>
          <w:numId w:val="2"/>
        </w:numPr>
        <w:suppressAutoHyphens/>
        <w:spacing w:after="0" w:line="276" w:lineRule="auto"/>
        <w:ind w:left="1021" w:hanging="454"/>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B</w:t>
      </w:r>
      <w:r w:rsidR="00953841" w:rsidRPr="00DC77F4">
        <w:rPr>
          <w:rFonts w:ascii="Times New Roman" w:hAnsi="Times New Roman"/>
          <w:color w:val="auto"/>
          <w:sz w:val="24"/>
          <w:szCs w:val="24"/>
        </w:rPr>
        <w:t xml:space="preserve">ūvprojekta ekspertīze jāveic ne ilgāk kā </w:t>
      </w:r>
      <w:r w:rsidR="000F50EC" w:rsidRPr="00DC77F4">
        <w:rPr>
          <w:rFonts w:ascii="Times New Roman" w:hAnsi="Times New Roman"/>
          <w:color w:val="auto"/>
          <w:sz w:val="24"/>
          <w:szCs w:val="24"/>
        </w:rPr>
        <w:t>2</w:t>
      </w:r>
      <w:r w:rsidR="00953841" w:rsidRPr="00DC77F4">
        <w:rPr>
          <w:rFonts w:ascii="Times New Roman" w:hAnsi="Times New Roman"/>
          <w:color w:val="auto"/>
          <w:sz w:val="24"/>
          <w:szCs w:val="24"/>
        </w:rPr>
        <w:t>0 (</w:t>
      </w:r>
      <w:r w:rsidR="000F50EC" w:rsidRPr="00DC77F4">
        <w:rPr>
          <w:rFonts w:ascii="Times New Roman" w:hAnsi="Times New Roman"/>
          <w:i/>
          <w:iCs/>
          <w:color w:val="auto"/>
          <w:sz w:val="24"/>
          <w:szCs w:val="24"/>
        </w:rPr>
        <w:t>div</w:t>
      </w:r>
      <w:r w:rsidR="00953841" w:rsidRPr="00DC77F4">
        <w:rPr>
          <w:rFonts w:ascii="Times New Roman" w:hAnsi="Times New Roman"/>
          <w:i/>
          <w:iCs/>
          <w:color w:val="auto"/>
          <w:sz w:val="24"/>
          <w:szCs w:val="24"/>
        </w:rPr>
        <w:t>desmit</w:t>
      </w:r>
      <w:r w:rsidR="00953841" w:rsidRPr="00DC77F4">
        <w:rPr>
          <w:rFonts w:ascii="Times New Roman" w:hAnsi="Times New Roman"/>
          <w:color w:val="auto"/>
          <w:sz w:val="24"/>
          <w:szCs w:val="24"/>
        </w:rPr>
        <w:t>) kalendāro dienu laikā pēc būvprojekta saņemšanas.</w:t>
      </w:r>
    </w:p>
    <w:p w14:paraId="4ED58C6E" w14:textId="77777777" w:rsidR="00953841" w:rsidRPr="00DC77F4" w:rsidRDefault="00953841" w:rsidP="00953841">
      <w:pPr>
        <w:pStyle w:val="Body"/>
        <w:numPr>
          <w:ilvl w:val="2"/>
          <w:numId w:val="2"/>
        </w:numPr>
        <w:suppressAutoHyphens/>
        <w:spacing w:after="0" w:line="276" w:lineRule="auto"/>
        <w:ind w:left="1021" w:hanging="454"/>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Būvprojekta autors pēc ekspertīzes slēdziena saņemšanas veic norādīto nepilnību novēršanu.  Pēc kļūdu novēršanas izpildītājs veic būvprojekta atkārtotu izvērtēšanu un pārbaudi, un sniedz būvprojekta ekspertīzes atzinumu ne ilgāk kā 7 (</w:t>
      </w:r>
      <w:r w:rsidRPr="00DC77F4">
        <w:rPr>
          <w:rFonts w:ascii="Times New Roman" w:hAnsi="Times New Roman"/>
          <w:i/>
          <w:iCs/>
          <w:color w:val="auto"/>
          <w:sz w:val="24"/>
          <w:szCs w:val="24"/>
        </w:rPr>
        <w:t>septiņu</w:t>
      </w:r>
      <w:r w:rsidRPr="00DC77F4">
        <w:rPr>
          <w:rFonts w:ascii="Times New Roman" w:hAnsi="Times New Roman"/>
          <w:color w:val="auto"/>
          <w:sz w:val="24"/>
          <w:szCs w:val="24"/>
        </w:rPr>
        <w:t>) kalendāro dienu laikā pēc koriģētā būvprojekta saņemšanas.</w:t>
      </w:r>
    </w:p>
    <w:p w14:paraId="71792E33" w14:textId="77777777" w:rsidR="00953841" w:rsidRPr="00DC77F4" w:rsidRDefault="00953841" w:rsidP="00953841">
      <w:pPr>
        <w:pStyle w:val="Body"/>
        <w:suppressAutoHyphens/>
        <w:spacing w:after="0" w:line="276" w:lineRule="auto"/>
        <w:ind w:left="1021"/>
        <w:jc w:val="both"/>
        <w:rPr>
          <w:rFonts w:ascii="Times New Roman" w:eastAsia="Times New Roman" w:hAnsi="Times New Roman" w:cs="Times New Roman"/>
          <w:color w:val="auto"/>
          <w:sz w:val="24"/>
          <w:szCs w:val="24"/>
        </w:rPr>
      </w:pPr>
    </w:p>
    <w:p w14:paraId="50EE5D5A" w14:textId="77777777" w:rsidR="0009472B" w:rsidRPr="00DC77F4" w:rsidRDefault="00B458F2" w:rsidP="001B7CC2">
      <w:pPr>
        <w:pStyle w:val="Body"/>
        <w:numPr>
          <w:ilvl w:val="0"/>
          <w:numId w:val="5"/>
        </w:numPr>
        <w:tabs>
          <w:tab w:val="clear" w:pos="426"/>
        </w:tabs>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b/>
          <w:bCs/>
          <w:color w:val="auto"/>
          <w:sz w:val="24"/>
          <w:szCs w:val="24"/>
        </w:rPr>
        <w:t>Būvprojekta ekspertīze tiek veikta:</w:t>
      </w:r>
    </w:p>
    <w:p w14:paraId="6380253A" w14:textId="249279D3" w:rsidR="0009472B" w:rsidRPr="00DC77F4" w:rsidRDefault="00B458F2" w:rsidP="00953841">
      <w:pPr>
        <w:pStyle w:val="Body"/>
        <w:numPr>
          <w:ilvl w:val="1"/>
          <w:numId w:val="5"/>
        </w:numPr>
        <w:tabs>
          <w:tab w:val="clear" w:pos="426"/>
        </w:tabs>
        <w:suppressAutoHyphens/>
        <w:spacing w:after="0" w:line="276" w:lineRule="auto"/>
        <w:ind w:hanging="513"/>
        <w:jc w:val="both"/>
        <w:rPr>
          <w:rFonts w:ascii="Times New Roman" w:eastAsia="Times New Roman" w:hAnsi="Times New Roman" w:cs="Times New Roman"/>
          <w:b/>
          <w:bCs/>
          <w:color w:val="auto"/>
          <w:kern w:val="1"/>
          <w:sz w:val="24"/>
          <w:szCs w:val="24"/>
          <w:shd w:val="clear" w:color="auto" w:fill="FFFFFF"/>
        </w:rPr>
      </w:pPr>
      <w:r w:rsidRPr="00DC77F4">
        <w:rPr>
          <w:rFonts w:ascii="Times New Roman" w:hAnsi="Times New Roman"/>
          <w:color w:val="auto"/>
          <w:kern w:val="1"/>
          <w:sz w:val="24"/>
          <w:szCs w:val="24"/>
        </w:rPr>
        <w:t xml:space="preserve">atbilstoši Ministru kabineta </w:t>
      </w:r>
      <w:r w:rsidR="00816E56" w:rsidRPr="00DC77F4">
        <w:rPr>
          <w:rFonts w:ascii="Times New Roman" w:hAnsi="Times New Roman"/>
          <w:color w:val="auto"/>
          <w:kern w:val="1"/>
          <w:sz w:val="24"/>
          <w:szCs w:val="24"/>
        </w:rPr>
        <w:t>02.09.2014.</w:t>
      </w:r>
      <w:r w:rsidRPr="00DC77F4">
        <w:rPr>
          <w:rFonts w:ascii="Times New Roman" w:hAnsi="Times New Roman"/>
          <w:color w:val="auto"/>
          <w:kern w:val="1"/>
          <w:sz w:val="24"/>
          <w:szCs w:val="24"/>
        </w:rPr>
        <w:t xml:space="preserve"> noteikumu Nr.529 ,,Ēku būvnoteikumi” 6.nodaļas 6.4. apakšnodaļas prasībām:</w:t>
      </w:r>
    </w:p>
    <w:p w14:paraId="7DD3E421" w14:textId="77777777" w:rsidR="0009472B" w:rsidRPr="00DC77F4" w:rsidRDefault="00B458F2">
      <w:pPr>
        <w:pStyle w:val="Body"/>
        <w:numPr>
          <w:ilvl w:val="2"/>
          <w:numId w:val="5"/>
        </w:numPr>
        <w:suppressAutoHyphens/>
        <w:spacing w:after="0" w:line="276" w:lineRule="auto"/>
        <w:jc w:val="both"/>
        <w:rPr>
          <w:rFonts w:ascii="Times New Roman" w:eastAsia="Times New Roman" w:hAnsi="Times New Roman" w:cs="Times New Roman"/>
          <w:b/>
          <w:bCs/>
          <w:color w:val="auto"/>
          <w:kern w:val="1"/>
          <w:sz w:val="24"/>
          <w:szCs w:val="24"/>
        </w:rPr>
      </w:pPr>
      <w:r w:rsidRPr="00DC77F4">
        <w:rPr>
          <w:rFonts w:ascii="Times New Roman" w:hAnsi="Times New Roman"/>
          <w:b/>
          <w:bCs/>
          <w:color w:val="auto"/>
          <w:kern w:val="1"/>
          <w:sz w:val="24"/>
          <w:szCs w:val="24"/>
        </w:rPr>
        <w:t>būvkonstrukciju daļai;</w:t>
      </w:r>
    </w:p>
    <w:p w14:paraId="6DFE1C96" w14:textId="7ED7E64B" w:rsidR="0009472B" w:rsidRPr="00DC77F4" w:rsidRDefault="008538D8">
      <w:pPr>
        <w:pStyle w:val="Body"/>
        <w:numPr>
          <w:ilvl w:val="2"/>
          <w:numId w:val="5"/>
        </w:numPr>
        <w:suppressAutoHyphens/>
        <w:spacing w:after="0" w:line="276" w:lineRule="auto"/>
        <w:jc w:val="both"/>
        <w:rPr>
          <w:rFonts w:ascii="Times New Roman" w:eastAsia="Times New Roman" w:hAnsi="Times New Roman" w:cs="Times New Roman"/>
          <w:b/>
          <w:bCs/>
          <w:color w:val="auto"/>
          <w:kern w:val="1"/>
          <w:sz w:val="24"/>
          <w:szCs w:val="24"/>
        </w:rPr>
      </w:pPr>
      <w:r w:rsidRPr="00DC77F4">
        <w:rPr>
          <w:rFonts w:ascii="Times New Roman" w:hAnsi="Times New Roman"/>
          <w:b/>
          <w:bCs/>
          <w:color w:val="auto"/>
          <w:kern w:val="1"/>
          <w:sz w:val="24"/>
          <w:szCs w:val="24"/>
        </w:rPr>
        <w:t xml:space="preserve">citās būvprojekta daļās iekļautajiem ugunsdrošības risinājumiem </w:t>
      </w:r>
      <w:r w:rsidRPr="00DC77F4">
        <w:rPr>
          <w:rFonts w:ascii="Times New Roman" w:hAnsi="Times New Roman"/>
          <w:color w:val="auto"/>
          <w:kern w:val="1"/>
          <w:sz w:val="24"/>
          <w:szCs w:val="24"/>
        </w:rPr>
        <w:t>atbilstoši ugunsdrošības pasākumu pārskatam</w:t>
      </w:r>
      <w:r w:rsidR="00B458F2" w:rsidRPr="00DC77F4">
        <w:rPr>
          <w:rFonts w:ascii="Times New Roman" w:hAnsi="Times New Roman"/>
          <w:color w:val="auto"/>
          <w:kern w:val="1"/>
          <w:sz w:val="24"/>
          <w:szCs w:val="24"/>
        </w:rPr>
        <w:t xml:space="preserve">; </w:t>
      </w:r>
    </w:p>
    <w:p w14:paraId="154B7884" w14:textId="16C66CE9" w:rsidR="0009472B" w:rsidRPr="00DC77F4" w:rsidRDefault="0009472B" w:rsidP="00A93B59">
      <w:pPr>
        <w:pStyle w:val="Body"/>
        <w:tabs>
          <w:tab w:val="left" w:pos="426"/>
          <w:tab w:val="left" w:pos="851"/>
        </w:tabs>
        <w:suppressAutoHyphens/>
        <w:spacing w:after="0" w:line="276" w:lineRule="auto"/>
        <w:ind w:left="1418"/>
        <w:jc w:val="both"/>
        <w:rPr>
          <w:rFonts w:ascii="Times New Roman" w:eastAsia="Times New Roman" w:hAnsi="Times New Roman" w:cs="Times New Roman"/>
          <w:b/>
          <w:bCs/>
          <w:color w:val="auto"/>
          <w:kern w:val="1"/>
          <w:sz w:val="24"/>
          <w:szCs w:val="24"/>
        </w:rPr>
      </w:pPr>
    </w:p>
    <w:p w14:paraId="0B5B208B" w14:textId="77777777" w:rsidR="0009472B" w:rsidRPr="00DC77F4" w:rsidRDefault="00B458F2" w:rsidP="001B7CC2">
      <w:pPr>
        <w:pStyle w:val="Body"/>
        <w:numPr>
          <w:ilvl w:val="0"/>
          <w:numId w:val="5"/>
        </w:numPr>
        <w:tabs>
          <w:tab w:val="clear" w:pos="426"/>
        </w:tabs>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b/>
          <w:bCs/>
          <w:color w:val="auto"/>
          <w:sz w:val="24"/>
          <w:szCs w:val="24"/>
          <w:shd w:val="clear" w:color="auto" w:fill="FFFFFF"/>
        </w:rPr>
        <w:t xml:space="preserve">Darba uzdevums </w:t>
      </w:r>
      <w:r w:rsidRPr="00DC77F4">
        <w:rPr>
          <w:rFonts w:ascii="Times New Roman" w:hAnsi="Times New Roman"/>
          <w:b/>
          <w:bCs/>
          <w:color w:val="auto"/>
          <w:sz w:val="24"/>
          <w:szCs w:val="24"/>
        </w:rPr>
        <w:t xml:space="preserve">būvprojekta </w:t>
      </w:r>
      <w:r w:rsidRPr="00DC77F4">
        <w:rPr>
          <w:rFonts w:ascii="Times New Roman" w:hAnsi="Times New Roman"/>
          <w:b/>
          <w:bCs/>
          <w:color w:val="auto"/>
          <w:sz w:val="24"/>
          <w:szCs w:val="24"/>
          <w:shd w:val="clear" w:color="auto" w:fill="FFFFFF"/>
        </w:rPr>
        <w:t>ekspertīzei, izpildītājam:</w:t>
      </w:r>
    </w:p>
    <w:p w14:paraId="41FC3E00"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b/>
          <w:bCs/>
          <w:color w:val="auto"/>
          <w:sz w:val="24"/>
          <w:szCs w:val="24"/>
        </w:rPr>
      </w:pPr>
      <w:r w:rsidRPr="00DC77F4">
        <w:rPr>
          <w:rFonts w:ascii="Times New Roman" w:hAnsi="Times New Roman"/>
          <w:color w:val="auto"/>
          <w:sz w:val="24"/>
          <w:szCs w:val="24"/>
        </w:rPr>
        <w:t>noteikt būvprojekta atbilstību projektēšanas uzdevumam, normatīvo aktu, tehnisko noteikumu un standartu prasībām;</w:t>
      </w:r>
    </w:p>
    <w:p w14:paraId="04E3671C"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b/>
          <w:bCs/>
          <w:color w:val="auto"/>
          <w:sz w:val="24"/>
          <w:szCs w:val="24"/>
        </w:rPr>
      </w:pPr>
      <w:r w:rsidRPr="00DC77F4">
        <w:rPr>
          <w:rFonts w:ascii="Times New Roman" w:hAnsi="Times New Roman"/>
          <w:color w:val="auto"/>
          <w:sz w:val="24"/>
          <w:szCs w:val="24"/>
        </w:rPr>
        <w:t>pārbaudīt būvprojektā paredzēto konstruktīvo risinājumu un materiālu izvēles atbilstību būves funkcionalitātes un ilgmūžības prasībām;</w:t>
      </w:r>
    </w:p>
    <w:p w14:paraId="22F7603C"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b/>
          <w:bCs/>
          <w:color w:val="auto"/>
          <w:sz w:val="24"/>
          <w:szCs w:val="24"/>
        </w:rPr>
      </w:pPr>
      <w:r w:rsidRPr="00DC77F4">
        <w:rPr>
          <w:rFonts w:ascii="Times New Roman" w:hAnsi="Times New Roman"/>
          <w:color w:val="auto"/>
          <w:sz w:val="24"/>
          <w:szCs w:val="24"/>
        </w:rPr>
        <w:t>pārbaudīt darba daudzumu aprēķinu pareizību un atbilstību rasējumiem un būvprojekta specifikācijām, izvērtējot būvizstrādājumu izvēles ekonomisko pamatojumu saskaņā ar projektēšanas uzdevumu, kā arī izmaksās iekļauto darba pozīciju pietiekamību, jo būvprojekta izstrādi un īstenošanu finansē no publisko tiesību juridisko personu un Eiropas Savienības politiku instrumentu finanšu palīdzības līdzekļiem;</w:t>
      </w:r>
    </w:p>
    <w:p w14:paraId="0733A715"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pārbaudīt atsevišķo būvprojekta daļu ietvaros izstrādāto risinājumu savstarpējo saskaņotību;</w:t>
      </w:r>
    </w:p>
    <w:p w14:paraId="639D7677"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izvērtēt projektēto nozīmīgo būvkonstrukciju noturību, pārbaudīt slodžu un konstrukciju aprēķinus;</w:t>
      </w:r>
    </w:p>
    <w:p w14:paraId="2AD6A905"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t>pārbaudīt būvprojekta detalizācijas pakāpes pietiekamību būvobjekta būvdarbu kvalitatīvai veikšanai;</w:t>
      </w:r>
    </w:p>
    <w:p w14:paraId="081EECFA" w14:textId="77777777" w:rsidR="0009472B" w:rsidRPr="00DC77F4" w:rsidRDefault="00B458F2">
      <w:pPr>
        <w:pStyle w:val="Body"/>
        <w:numPr>
          <w:ilvl w:val="1"/>
          <w:numId w:val="8"/>
        </w:numPr>
        <w:suppressAutoHyphens/>
        <w:spacing w:after="0" w:line="276" w:lineRule="auto"/>
        <w:jc w:val="both"/>
        <w:rPr>
          <w:rFonts w:ascii="Times New Roman" w:eastAsia="Times New Roman" w:hAnsi="Times New Roman" w:cs="Times New Roman"/>
          <w:color w:val="auto"/>
          <w:sz w:val="24"/>
          <w:szCs w:val="24"/>
        </w:rPr>
      </w:pPr>
      <w:r w:rsidRPr="00DC77F4">
        <w:rPr>
          <w:rFonts w:ascii="Times New Roman" w:hAnsi="Times New Roman"/>
          <w:color w:val="auto"/>
          <w:sz w:val="24"/>
          <w:szCs w:val="24"/>
        </w:rPr>
        <w:lastRenderedPageBreak/>
        <w:t>pārbaudīt būvprojekta risinājumu atbilstību vides pieejamības prasībām personām ar funkcionālajiem traucējumiem atbilstoši normatīvo aktu prasībām;</w:t>
      </w:r>
    </w:p>
    <w:p w14:paraId="2575E33A" w14:textId="77777777" w:rsidR="0009472B" w:rsidRPr="00DC77F4" w:rsidRDefault="00B458F2" w:rsidP="00A07755">
      <w:pPr>
        <w:pStyle w:val="Body"/>
        <w:numPr>
          <w:ilvl w:val="1"/>
          <w:numId w:val="8"/>
        </w:numPr>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rPr>
        <w:t>izpildītājam ir tiesības pieprasīt un saņemt no būvprojekta izstrādātāja projektēto būvkonstrukciju slodžu un konstrukciju aprēķinus, tāmi un apjomus, kā arī citu informāciju par būvprojektu.</w:t>
      </w:r>
    </w:p>
    <w:p w14:paraId="369AE896" w14:textId="77777777" w:rsidR="0009472B" w:rsidRPr="00DC77F4" w:rsidRDefault="00B458F2" w:rsidP="00A07755">
      <w:pPr>
        <w:pStyle w:val="Body"/>
        <w:numPr>
          <w:ilvl w:val="1"/>
          <w:numId w:val="10"/>
        </w:numPr>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rPr>
        <w:t xml:space="preserve">ekspertīzes laikā konstatēto trūkumu novēršanai izpildītājam ir tiesības pieprasīt un saņemt no būvprojekta izstrādātāja būvprojekta dokumentācijas labojumus un iekļaut tos ekspertīzes gala slēdzienā. </w:t>
      </w:r>
    </w:p>
    <w:p w14:paraId="6FD98507" w14:textId="77777777" w:rsidR="0009472B" w:rsidRPr="00DC77F4" w:rsidRDefault="00B458F2" w:rsidP="00A07755">
      <w:pPr>
        <w:pStyle w:val="Body"/>
        <w:numPr>
          <w:ilvl w:val="1"/>
          <w:numId w:val="10"/>
        </w:numPr>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rPr>
        <w:t>izpildītājs nav tiesīgs mainīt būvprojekta dokumentācijas saturu vai veikt labojumus būvprojektā.</w:t>
      </w:r>
    </w:p>
    <w:p w14:paraId="06D142C6" w14:textId="32A95EE7" w:rsidR="0009472B" w:rsidRPr="00DC77F4" w:rsidRDefault="00B458F2" w:rsidP="00A07755">
      <w:pPr>
        <w:pStyle w:val="Body"/>
        <w:numPr>
          <w:ilvl w:val="1"/>
          <w:numId w:val="11"/>
        </w:numPr>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rPr>
        <w:t>Pēc ekspertīzes atzinuma iesniegšanas, projektētājs novērš norādītās neatbilstības, ja tādas tiek konstatētas. Ekspertīzes veicējam 1.</w:t>
      </w:r>
      <w:r w:rsidR="00E420F7" w:rsidRPr="00DC77F4">
        <w:rPr>
          <w:rFonts w:ascii="Times New Roman" w:hAnsi="Times New Roman"/>
          <w:color w:val="auto"/>
          <w:sz w:val="24"/>
          <w:szCs w:val="24"/>
        </w:rPr>
        <w:t>3</w:t>
      </w:r>
      <w:r w:rsidRPr="00DC77F4">
        <w:rPr>
          <w:rFonts w:ascii="Times New Roman" w:hAnsi="Times New Roman"/>
          <w:color w:val="auto"/>
          <w:sz w:val="24"/>
          <w:szCs w:val="24"/>
        </w:rPr>
        <w:t>.</w:t>
      </w:r>
      <w:r w:rsidR="00E420F7" w:rsidRPr="00DC77F4">
        <w:rPr>
          <w:rFonts w:ascii="Times New Roman" w:hAnsi="Times New Roman"/>
          <w:color w:val="auto"/>
          <w:sz w:val="24"/>
          <w:szCs w:val="24"/>
        </w:rPr>
        <w:t xml:space="preserve"> </w:t>
      </w:r>
      <w:r w:rsidRPr="00DC77F4">
        <w:rPr>
          <w:rFonts w:ascii="Times New Roman" w:hAnsi="Times New Roman"/>
          <w:color w:val="auto"/>
          <w:sz w:val="24"/>
          <w:szCs w:val="24"/>
        </w:rPr>
        <w:t>punktā noteiktajā termiņā jāpārbauda un jāizvērtē, vai norādītās neatbilstības ir novērstas. Visi uzskaitītie pienākumi izpildītājam jāveic līdz pozitīvam ekspertīzes atzinumam.</w:t>
      </w:r>
    </w:p>
    <w:p w14:paraId="24FB68B1" w14:textId="0EAD8AC2" w:rsidR="0009472B" w:rsidRPr="00DC77F4" w:rsidRDefault="00B458F2" w:rsidP="00A07755">
      <w:pPr>
        <w:pStyle w:val="Body"/>
        <w:numPr>
          <w:ilvl w:val="1"/>
          <w:numId w:val="11"/>
        </w:numPr>
        <w:suppressAutoHyphens/>
        <w:spacing w:after="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rPr>
        <w:t>izpildītājam jāveic atkārtota attiecīgo būvprojek</w:t>
      </w:r>
      <w:r w:rsidR="00816E56" w:rsidRPr="00DC77F4">
        <w:rPr>
          <w:rFonts w:ascii="Times New Roman" w:hAnsi="Times New Roman"/>
          <w:color w:val="auto"/>
          <w:sz w:val="24"/>
          <w:szCs w:val="24"/>
        </w:rPr>
        <w:t>ta daļu un/vai sadaļu ekspertīze</w:t>
      </w:r>
      <w:r w:rsidRPr="00DC77F4">
        <w:rPr>
          <w:rFonts w:ascii="Times New Roman" w:hAnsi="Times New Roman"/>
          <w:color w:val="auto"/>
          <w:sz w:val="24"/>
          <w:szCs w:val="24"/>
        </w:rPr>
        <w:t>, ja būvprojektam pirms būvdarbu uzsākšanas vai būvdarbu laikā tiek mainīts būves arhitektoniskais risinājums vai būves, tās nesošo konstrukciju vai to daļu konstruktīvais risinājums attiecībā uz būves mehānisko stiprību, stabilitāti, ugunsdrošību vai lietošanas drošumu.</w:t>
      </w:r>
    </w:p>
    <w:p w14:paraId="5BEC2212" w14:textId="2A0B93C6" w:rsidR="0009472B" w:rsidRPr="00DC77F4" w:rsidRDefault="00CC37A6" w:rsidP="00A07755">
      <w:pPr>
        <w:pStyle w:val="Body"/>
        <w:numPr>
          <w:ilvl w:val="1"/>
          <w:numId w:val="11"/>
        </w:numPr>
        <w:suppressAutoHyphens/>
        <w:spacing w:after="24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color w:val="auto"/>
          <w:sz w:val="24"/>
          <w:szCs w:val="24"/>
          <w:shd w:val="clear" w:color="auto" w:fill="FFFFFF"/>
        </w:rPr>
        <w:t>ekspertīzes veicējs</w:t>
      </w:r>
      <w:r w:rsidR="00B458F2" w:rsidRPr="00DC77F4">
        <w:rPr>
          <w:rFonts w:ascii="Times New Roman" w:hAnsi="Times New Roman"/>
          <w:color w:val="auto"/>
          <w:sz w:val="24"/>
          <w:szCs w:val="24"/>
          <w:shd w:val="clear" w:color="auto" w:fill="FFFFFF"/>
        </w:rPr>
        <w:t>, kurš sniedzis pozitīvu atzinumu par būvprojektu, kopā ar būvprojekta atbildīgo projektētāju ir solidāri atbildīgs par būvprojekta risinājumu atbilstību normatīvo aktu un tehnisko noteikumu prasībām.</w:t>
      </w:r>
    </w:p>
    <w:p w14:paraId="0CE3E93B" w14:textId="77777777" w:rsidR="0009472B" w:rsidRPr="00DC77F4" w:rsidRDefault="00B458F2" w:rsidP="001B7CC2">
      <w:pPr>
        <w:pStyle w:val="Body"/>
        <w:numPr>
          <w:ilvl w:val="0"/>
          <w:numId w:val="11"/>
        </w:numPr>
        <w:suppressAutoHyphens/>
        <w:spacing w:after="120" w:line="276" w:lineRule="auto"/>
        <w:jc w:val="both"/>
        <w:rPr>
          <w:rFonts w:ascii="Times New Roman" w:eastAsia="Times New Roman" w:hAnsi="Times New Roman" w:cs="Times New Roman"/>
          <w:b/>
          <w:bCs/>
          <w:color w:val="auto"/>
          <w:sz w:val="24"/>
          <w:szCs w:val="24"/>
          <w:shd w:val="clear" w:color="auto" w:fill="FFFFFF"/>
        </w:rPr>
      </w:pPr>
      <w:r w:rsidRPr="00DC77F4">
        <w:rPr>
          <w:rFonts w:ascii="Times New Roman" w:hAnsi="Times New Roman"/>
          <w:b/>
          <w:bCs/>
          <w:color w:val="auto"/>
          <w:sz w:val="24"/>
          <w:szCs w:val="24"/>
        </w:rPr>
        <w:t>Būvprojekta ekspertīzes atzinums:</w:t>
      </w:r>
    </w:p>
    <w:p w14:paraId="1E772400" w14:textId="1987DAEF" w:rsidR="0009472B" w:rsidRPr="00DC77F4" w:rsidRDefault="00B458F2" w:rsidP="00A07755">
      <w:pPr>
        <w:pStyle w:val="Body"/>
        <w:numPr>
          <w:ilvl w:val="1"/>
          <w:numId w:val="11"/>
        </w:numPr>
        <w:tabs>
          <w:tab w:val="left" w:pos="851"/>
        </w:tabs>
        <w:spacing w:after="120" w:line="276" w:lineRule="auto"/>
        <w:jc w:val="both"/>
        <w:rPr>
          <w:rFonts w:ascii="Times New Roman" w:eastAsia="Times New Roman" w:hAnsi="Times New Roman" w:cs="Times New Roman"/>
          <w:color w:val="auto"/>
          <w:sz w:val="24"/>
          <w:szCs w:val="24"/>
          <w:shd w:val="clear" w:color="auto" w:fill="FFFFFF"/>
        </w:rPr>
      </w:pPr>
      <w:r w:rsidRPr="00DC77F4">
        <w:rPr>
          <w:rFonts w:ascii="Times New Roman" w:hAnsi="Times New Roman"/>
          <w:color w:val="auto"/>
          <w:sz w:val="24"/>
          <w:szCs w:val="24"/>
        </w:rPr>
        <w:t xml:space="preserve">Būvprojekta ekspertīzes atzinums </w:t>
      </w:r>
      <w:r w:rsidR="00A07755" w:rsidRPr="00DC77F4">
        <w:rPr>
          <w:rFonts w:ascii="Times New Roman" w:hAnsi="Times New Roman"/>
          <w:color w:val="auto"/>
          <w:sz w:val="24"/>
          <w:szCs w:val="24"/>
        </w:rPr>
        <w:t>ievietojams BIS</w:t>
      </w:r>
      <w:r w:rsidRPr="00DC77F4">
        <w:rPr>
          <w:rFonts w:ascii="Times New Roman" w:hAnsi="Times New Roman"/>
          <w:color w:val="auto"/>
          <w:sz w:val="24"/>
          <w:szCs w:val="24"/>
        </w:rPr>
        <w:t>.</w:t>
      </w:r>
    </w:p>
    <w:p w14:paraId="5BACC3E1" w14:textId="64E541E2" w:rsidR="00A07840" w:rsidRPr="00DC77F4" w:rsidRDefault="00A07840" w:rsidP="00A07755">
      <w:pPr>
        <w:pStyle w:val="Body"/>
        <w:numPr>
          <w:ilvl w:val="1"/>
          <w:numId w:val="11"/>
        </w:numPr>
        <w:tabs>
          <w:tab w:val="left" w:pos="851"/>
        </w:tabs>
        <w:spacing w:after="120" w:line="276" w:lineRule="auto"/>
        <w:jc w:val="both"/>
        <w:rPr>
          <w:rFonts w:ascii="Times New Roman" w:eastAsia="Times New Roman" w:hAnsi="Times New Roman" w:cs="Times New Roman"/>
          <w:color w:val="auto"/>
          <w:sz w:val="24"/>
          <w:szCs w:val="24"/>
          <w:shd w:val="clear" w:color="auto" w:fill="FFFFFF"/>
        </w:rPr>
      </w:pPr>
      <w:r w:rsidRPr="00DC77F4">
        <w:rPr>
          <w:rFonts w:ascii="Times New Roman" w:hAnsi="Times New Roman"/>
          <w:color w:val="auto"/>
          <w:sz w:val="24"/>
          <w:szCs w:val="24"/>
          <w:shd w:val="clear" w:color="auto" w:fill="FFFFFF"/>
        </w:rPr>
        <w:t>Konstrukciju aprēķinu kopsavilkumu iesniedz atsevišķā sējumā</w:t>
      </w:r>
      <w:r w:rsidR="00E61812" w:rsidRPr="00DC77F4">
        <w:rPr>
          <w:rFonts w:ascii="Times New Roman" w:hAnsi="Times New Roman"/>
          <w:color w:val="auto"/>
          <w:sz w:val="24"/>
          <w:szCs w:val="24"/>
          <w:shd w:val="clear" w:color="auto" w:fill="FFFFFF"/>
        </w:rPr>
        <w:t>, ievietojot to BIS</w:t>
      </w:r>
      <w:r w:rsidRPr="00DC77F4">
        <w:rPr>
          <w:rFonts w:ascii="Times New Roman" w:hAnsi="Times New Roman"/>
          <w:color w:val="auto"/>
          <w:sz w:val="24"/>
          <w:szCs w:val="24"/>
          <w:shd w:val="clear" w:color="auto" w:fill="FFFFFF"/>
        </w:rPr>
        <w:t>.</w:t>
      </w:r>
    </w:p>
    <w:p w14:paraId="0DE36B34" w14:textId="77777777" w:rsidR="0009472B" w:rsidRPr="00DC77F4" w:rsidRDefault="0009472B">
      <w:pPr>
        <w:pStyle w:val="Body"/>
        <w:spacing w:after="120" w:line="276" w:lineRule="auto"/>
        <w:ind w:left="993" w:hanging="567"/>
        <w:jc w:val="both"/>
        <w:rPr>
          <w:rFonts w:ascii="Times New Roman" w:eastAsia="Times New Roman" w:hAnsi="Times New Roman" w:cs="Times New Roman"/>
          <w:color w:val="auto"/>
          <w:sz w:val="24"/>
          <w:szCs w:val="24"/>
          <w:shd w:val="clear" w:color="auto" w:fill="FFFFFF"/>
        </w:rPr>
      </w:pPr>
    </w:p>
    <w:sectPr w:rsidR="0009472B" w:rsidRPr="00DC77F4" w:rsidSect="00E420F7">
      <w:footerReference w:type="default" r:id="rId7"/>
      <w:pgSz w:w="11900" w:h="16840"/>
      <w:pgMar w:top="896" w:right="1134" w:bottom="836"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5FEE" w14:textId="77777777" w:rsidR="00205C5E" w:rsidRDefault="00205C5E">
      <w:r>
        <w:separator/>
      </w:r>
    </w:p>
  </w:endnote>
  <w:endnote w:type="continuationSeparator" w:id="0">
    <w:p w14:paraId="7EFC3381" w14:textId="77777777" w:rsidR="00205C5E" w:rsidRDefault="0020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w:altName w:val="Times New Roman"/>
    <w:charset w:val="00"/>
    <w:family w:val="auto"/>
    <w:pitch w:val="variable"/>
    <w:sig w:usb0="E50002FF" w:usb1="500079DB" w:usb2="0000001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943362"/>
      <w:docPartObj>
        <w:docPartGallery w:val="Page Numbers (Bottom of Page)"/>
        <w:docPartUnique/>
      </w:docPartObj>
    </w:sdtPr>
    <w:sdtEndPr>
      <w:rPr>
        <w:noProof/>
      </w:rPr>
    </w:sdtEndPr>
    <w:sdtContent>
      <w:p w14:paraId="44A939BB" w14:textId="77777777" w:rsidR="0092065C" w:rsidRDefault="0092065C">
        <w:pPr>
          <w:pStyle w:val="Footer"/>
          <w:jc w:val="center"/>
        </w:pPr>
        <w:r>
          <w:fldChar w:fldCharType="begin"/>
        </w:r>
        <w:r>
          <w:instrText xml:space="preserve"> PAGE   \* MERGEFORMAT </w:instrText>
        </w:r>
        <w:r>
          <w:fldChar w:fldCharType="separate"/>
        </w:r>
        <w:r w:rsidR="006A2CAC">
          <w:rPr>
            <w:noProof/>
          </w:rPr>
          <w:t>2</w:t>
        </w:r>
        <w:r>
          <w:rPr>
            <w:noProof/>
          </w:rPr>
          <w:fldChar w:fldCharType="end"/>
        </w:r>
      </w:p>
    </w:sdtContent>
  </w:sdt>
  <w:p w14:paraId="2B18967F" w14:textId="77777777" w:rsidR="0009472B" w:rsidRDefault="0009472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63AED" w14:textId="77777777" w:rsidR="00205C5E" w:rsidRDefault="00205C5E">
      <w:r>
        <w:separator/>
      </w:r>
    </w:p>
  </w:footnote>
  <w:footnote w:type="continuationSeparator" w:id="0">
    <w:p w14:paraId="0B05231B" w14:textId="77777777" w:rsidR="00205C5E" w:rsidRDefault="00205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A7055"/>
    <w:multiLevelType w:val="multilevel"/>
    <w:tmpl w:val="E2AC9450"/>
    <w:styleLink w:val="ImportedStyle1"/>
    <w:lvl w:ilvl="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65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800" w:hanging="101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160" w:hanging="101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880" w:hanging="13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3240" w:hanging="13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960" w:hanging="173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4320" w:hanging="173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5040" w:hanging="20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2531DD7"/>
    <w:multiLevelType w:val="multilevel"/>
    <w:tmpl w:val="E2AC9450"/>
    <w:numStyleLink w:val="ImportedStyle1"/>
  </w:abstractNum>
  <w:abstractNum w:abstractNumId="2" w15:restartNumberingAfterBreak="0">
    <w:nsid w:val="5A581F23"/>
    <w:multiLevelType w:val="multilevel"/>
    <w:tmpl w:val="199CE298"/>
    <w:styleLink w:val="ImportedStyle4"/>
    <w:lvl w:ilvl="0">
      <w:start w:val="1"/>
      <w:numFmt w:val="decimal"/>
      <w:lvlText w:val="%1."/>
      <w:lvlJc w:val="left"/>
      <w:pPr>
        <w:tabs>
          <w:tab w:val="left" w:pos="426"/>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108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1080"/>
        </w:tabs>
        <w:ind w:left="1556" w:hanging="63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1080"/>
        </w:tabs>
        <w:ind w:left="1503" w:hanging="78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1080"/>
        </w:tabs>
        <w:ind w:left="2007" w:hanging="9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080"/>
        </w:tabs>
        <w:ind w:left="2511" w:hanging="10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080"/>
        </w:tabs>
        <w:ind w:left="3015" w:hanging="121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080"/>
        </w:tabs>
        <w:ind w:left="3519" w:hanging="13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080"/>
        </w:tabs>
        <w:ind w:left="4095" w:hanging="157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992437888">
    <w:abstractNumId w:val="0"/>
  </w:num>
  <w:num w:numId="2" w16cid:durableId="979455739">
    <w:abstractNumId w:val="1"/>
    <w:lvlOverride w:ilvl="2">
      <w:lvl w:ilvl="2">
        <w:start w:val="1"/>
        <w:numFmt w:val="decimal"/>
        <w:lvlText w:val="%2.%3."/>
        <w:lvlJc w:val="left"/>
        <w:pPr>
          <w:ind w:left="1800" w:hanging="1014"/>
        </w:pPr>
        <w:rPr>
          <w:rFonts w:hAnsi="Arial Unicode MS"/>
          <w:b/>
          <w:caps w:val="0"/>
          <w:smallCaps w:val="0"/>
          <w:strike w:val="0"/>
          <w:dstrike w:val="0"/>
          <w:outline w:val="0"/>
          <w:emboss w:val="0"/>
          <w:imprint w:val="0"/>
          <w:spacing w:val="0"/>
          <w:w w:val="100"/>
          <w:kern w:val="0"/>
          <w:position w:val="0"/>
          <w:highlight w:val="none"/>
          <w:vertAlign w:val="baseline"/>
        </w:rPr>
      </w:lvl>
    </w:lvlOverride>
  </w:num>
  <w:num w:numId="3" w16cid:durableId="891113245">
    <w:abstractNumId w:val="1"/>
    <w:lvlOverride w:ilvl="0">
      <w:lvl w:ilvl="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426"/>
          </w:tabs>
          <w:ind w:left="1080" w:hanging="6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426"/>
          </w:tabs>
          <w:ind w:left="1800" w:hanging="10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426"/>
          </w:tabs>
          <w:ind w:left="2160" w:hanging="10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426"/>
          </w:tabs>
          <w:ind w:left="2880" w:hanging="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426"/>
          </w:tabs>
          <w:ind w:left="3240" w:hanging="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426"/>
          </w:tabs>
          <w:ind w:left="3960" w:hanging="17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426"/>
          </w:tabs>
          <w:ind w:left="4320" w:hanging="17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426"/>
          </w:tabs>
          <w:ind w:left="5040" w:hanging="20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451635537">
    <w:abstractNumId w:val="1"/>
    <w:lvlOverride w:ilvl="0">
      <w:lvl w:ilvl="0">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426"/>
          </w:tabs>
          <w:ind w:left="1077" w:hanging="6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426"/>
          </w:tabs>
          <w:ind w:left="1797" w:hanging="10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426"/>
          </w:tabs>
          <w:ind w:left="2157" w:hanging="10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426"/>
          </w:tabs>
          <w:ind w:left="2877" w:hanging="1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426"/>
          </w:tabs>
          <w:ind w:left="3237" w:hanging="1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426"/>
          </w:tabs>
          <w:ind w:left="3957" w:hanging="17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426"/>
          </w:tabs>
          <w:ind w:left="4317" w:hanging="17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426"/>
          </w:tabs>
          <w:ind w:left="5037" w:hanging="20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681005194">
    <w:abstractNumId w:val="1"/>
    <w:lvlOverride w:ilvl="0">
      <w:startOverride w:val="2"/>
      <w:lvl w:ilvl="0">
        <w:start w:val="2"/>
        <w:numFmt w:val="decimal"/>
        <w:suff w:val="nothing"/>
        <w:lvlText w:val="%1."/>
        <w:lvlJc w:val="left"/>
        <w:pPr>
          <w:tabs>
            <w:tab w:val="left" w:pos="426"/>
          </w:tabs>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426"/>
          </w:tabs>
          <w:ind w:left="1080" w:hanging="6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426"/>
            <w:tab w:val="left" w:pos="851"/>
          </w:tabs>
          <w:ind w:left="1418"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426"/>
            <w:tab w:val="left" w:pos="851"/>
          </w:tabs>
          <w:ind w:left="2345" w:hanging="12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426"/>
            <w:tab w:val="left" w:pos="851"/>
            <w:tab w:val="num" w:pos="2498"/>
          </w:tabs>
          <w:ind w:left="3065" w:hanging="16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426"/>
            <w:tab w:val="left" w:pos="851"/>
          </w:tabs>
          <w:ind w:left="3425" w:hanging="16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426"/>
            <w:tab w:val="left" w:pos="851"/>
            <w:tab w:val="num" w:pos="3578"/>
          </w:tabs>
          <w:ind w:left="4145"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426"/>
            <w:tab w:val="left" w:pos="851"/>
          </w:tabs>
          <w:ind w:left="4505"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426"/>
            <w:tab w:val="left" w:pos="851"/>
            <w:tab w:val="num" w:pos="4658"/>
          </w:tabs>
          <w:ind w:left="5225" w:hanging="235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203325185">
    <w:abstractNumId w:val="1"/>
    <w:lvlOverride w:ilvl="0">
      <w:lvl w:ilvl="0">
        <w:start w:val="1"/>
        <w:numFmt w:val="decimal"/>
        <w:suff w:val="nothing"/>
        <w:lvlText w:val="%1."/>
        <w:lvlJc w:val="left"/>
        <w:pPr>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080" w:hanging="6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723"/>
          </w:tabs>
          <w:ind w:left="1418"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723"/>
          </w:tabs>
          <w:ind w:left="1778"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723"/>
          </w:tabs>
          <w:ind w:left="2498" w:hanging="10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723"/>
          </w:tabs>
          <w:ind w:left="2858" w:hanging="10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23"/>
          </w:tabs>
          <w:ind w:left="3578" w:hanging="14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723"/>
          </w:tabs>
          <w:ind w:left="3938" w:hanging="14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23"/>
          </w:tabs>
          <w:ind w:left="4658" w:hanging="178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375620166">
    <w:abstractNumId w:val="1"/>
    <w:lvlOverride w:ilvl="0">
      <w:lvl w:ilvl="0">
        <w:start w:val="1"/>
        <w:numFmt w:val="decimal"/>
        <w:suff w:val="nothing"/>
        <w:lvlText w:val="%1."/>
        <w:lvlJc w:val="left"/>
        <w:pPr>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723"/>
          </w:tabs>
          <w:ind w:left="1080" w:hanging="6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723"/>
          </w:tabs>
          <w:ind w:left="1418"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723"/>
          </w:tabs>
          <w:ind w:left="1778"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723"/>
          </w:tabs>
          <w:ind w:left="2498" w:hanging="10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723"/>
          </w:tabs>
          <w:ind w:left="2858" w:hanging="106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23"/>
          </w:tabs>
          <w:ind w:left="3578" w:hanging="14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723"/>
          </w:tabs>
          <w:ind w:left="3938" w:hanging="14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23"/>
          </w:tabs>
          <w:ind w:left="4658" w:hanging="178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460955805">
    <w:abstractNumId w:val="1"/>
    <w:lvlOverride w:ilvl="0">
      <w:lvl w:ilvl="0">
        <w:start w:val="1"/>
        <w:numFmt w:val="decimal"/>
        <w:suff w:val="nothing"/>
        <w:lvlText w:val="%1."/>
        <w:lvlJc w:val="left"/>
        <w:pPr>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426"/>
          </w:tabs>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426"/>
            <w:tab w:val="left" w:pos="851"/>
          </w:tabs>
          <w:ind w:left="1571"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426"/>
            <w:tab w:val="left" w:pos="851"/>
          </w:tabs>
          <w:ind w:left="1931"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426"/>
            <w:tab w:val="left" w:pos="851"/>
          </w:tabs>
          <w:ind w:left="2651" w:hanging="11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426"/>
            <w:tab w:val="left" w:pos="851"/>
          </w:tabs>
          <w:ind w:left="3011" w:hanging="11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426"/>
            <w:tab w:val="left" w:pos="851"/>
          </w:tabs>
          <w:ind w:left="3731" w:hanging="150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426"/>
            <w:tab w:val="left" w:pos="851"/>
          </w:tabs>
          <w:ind w:left="4091" w:hanging="150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426"/>
            <w:tab w:val="left" w:pos="851"/>
          </w:tabs>
          <w:ind w:left="4811" w:hanging="186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979849346">
    <w:abstractNumId w:val="1"/>
    <w:lvlOverride w:ilvl="0">
      <w:lvl w:ilvl="0">
        <w:start w:val="1"/>
        <w:numFmt w:val="decimal"/>
        <w:suff w:val="nothing"/>
        <w:lvlText w:val="%1."/>
        <w:lvlJc w:val="left"/>
        <w:pPr>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571"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931"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651" w:hanging="11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3011" w:hanging="11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731" w:hanging="150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4091" w:hanging="150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811" w:hanging="186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16cid:durableId="1092436930">
    <w:abstractNumId w:val="1"/>
    <w:lvlOverride w:ilvl="0">
      <w:lvl w:ilvl="0">
        <w:start w:val="1"/>
        <w:numFmt w:val="decimal"/>
        <w:suff w:val="nothing"/>
        <w:lvlText w:val="%1."/>
        <w:lvlJc w:val="left"/>
        <w:pPr>
          <w:ind w:left="720" w:hanging="4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993"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713" w:hanging="9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2073" w:hanging="9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793" w:hanging="1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3153" w:hanging="128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873" w:hanging="164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4233" w:hanging="164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953" w:hanging="200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1" w16cid:durableId="1654217387">
    <w:abstractNumId w:val="1"/>
    <w:lvlOverride w:ilvl="0">
      <w:lvl w:ilvl="0">
        <w:start w:val="1"/>
        <w:numFmt w:val="decimal"/>
        <w:suff w:val="nothing"/>
        <w:lvlText w:val="%1."/>
        <w:lvlJc w:val="left"/>
        <w:pPr>
          <w:ind w:left="720" w:hanging="43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992" w:hanging="56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2">
      <w:lvl w:ilvl="2">
        <w:start w:val="1"/>
        <w:numFmt w:val="decimal"/>
        <w:lvlText w:val="%1.%2.%3."/>
        <w:lvlJc w:val="left"/>
        <w:pPr>
          <w:ind w:left="1712" w:hanging="92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2072" w:hanging="92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792" w:hanging="128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3152" w:hanging="128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872" w:hanging="164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232" w:hanging="1647"/>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952" w:hanging="2007"/>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12" w16cid:durableId="1868710988">
    <w:abstractNumId w:val="1"/>
    <w:lvlOverride w:ilvl="0">
      <w:lvl w:ilvl="0">
        <w:start w:val="1"/>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107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79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5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87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32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95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31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503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3" w16cid:durableId="310018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72B"/>
    <w:rsid w:val="000410BE"/>
    <w:rsid w:val="0009472B"/>
    <w:rsid w:val="000C5EBD"/>
    <w:rsid w:val="000F50EC"/>
    <w:rsid w:val="00132396"/>
    <w:rsid w:val="001B7CC2"/>
    <w:rsid w:val="001C6058"/>
    <w:rsid w:val="001E126D"/>
    <w:rsid w:val="001F2FF6"/>
    <w:rsid w:val="001F54B8"/>
    <w:rsid w:val="00205C5E"/>
    <w:rsid w:val="00231D6B"/>
    <w:rsid w:val="00232D3C"/>
    <w:rsid w:val="002F276F"/>
    <w:rsid w:val="003E0599"/>
    <w:rsid w:val="0042639E"/>
    <w:rsid w:val="00493B82"/>
    <w:rsid w:val="004C6B4C"/>
    <w:rsid w:val="004C72EE"/>
    <w:rsid w:val="005310A7"/>
    <w:rsid w:val="00571900"/>
    <w:rsid w:val="005B0C88"/>
    <w:rsid w:val="005F6D76"/>
    <w:rsid w:val="00607157"/>
    <w:rsid w:val="006424D7"/>
    <w:rsid w:val="00662898"/>
    <w:rsid w:val="00664D4E"/>
    <w:rsid w:val="006A2CAC"/>
    <w:rsid w:val="006C2AC2"/>
    <w:rsid w:val="00760C06"/>
    <w:rsid w:val="00814DFC"/>
    <w:rsid w:val="00816E56"/>
    <w:rsid w:val="0082561F"/>
    <w:rsid w:val="0084499A"/>
    <w:rsid w:val="008538D8"/>
    <w:rsid w:val="00900E87"/>
    <w:rsid w:val="009066BF"/>
    <w:rsid w:val="0092065C"/>
    <w:rsid w:val="009346E4"/>
    <w:rsid w:val="00953841"/>
    <w:rsid w:val="00966026"/>
    <w:rsid w:val="00967832"/>
    <w:rsid w:val="009B0885"/>
    <w:rsid w:val="009B576E"/>
    <w:rsid w:val="009F446B"/>
    <w:rsid w:val="00A07755"/>
    <w:rsid w:val="00A07840"/>
    <w:rsid w:val="00A93B59"/>
    <w:rsid w:val="00AE3856"/>
    <w:rsid w:val="00B00B5D"/>
    <w:rsid w:val="00B458F2"/>
    <w:rsid w:val="00BC2D5A"/>
    <w:rsid w:val="00BD1CC6"/>
    <w:rsid w:val="00C96AB6"/>
    <w:rsid w:val="00CC37A6"/>
    <w:rsid w:val="00CC3DEF"/>
    <w:rsid w:val="00CF3F4E"/>
    <w:rsid w:val="00D03403"/>
    <w:rsid w:val="00D0425E"/>
    <w:rsid w:val="00D067A9"/>
    <w:rsid w:val="00D1217E"/>
    <w:rsid w:val="00D66A0A"/>
    <w:rsid w:val="00D66CF0"/>
    <w:rsid w:val="00D87FBB"/>
    <w:rsid w:val="00D91A2E"/>
    <w:rsid w:val="00DC3EB2"/>
    <w:rsid w:val="00DC77F4"/>
    <w:rsid w:val="00E03710"/>
    <w:rsid w:val="00E420F7"/>
    <w:rsid w:val="00E61812"/>
    <w:rsid w:val="00ED7CE1"/>
    <w:rsid w:val="00F23FE3"/>
    <w:rsid w:val="00F25574"/>
    <w:rsid w:val="00F27D56"/>
    <w:rsid w:val="00F839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4C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DC3E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EB2"/>
    <w:rPr>
      <w:rFonts w:ascii="Segoe UI" w:hAnsi="Segoe UI" w:cs="Segoe UI"/>
      <w:sz w:val="18"/>
      <w:szCs w:val="18"/>
      <w:lang w:val="en-US" w:eastAsia="en-US"/>
    </w:rPr>
  </w:style>
  <w:style w:type="paragraph" w:styleId="Footer">
    <w:name w:val="footer"/>
    <w:basedOn w:val="Normal"/>
    <w:link w:val="FooterChar"/>
    <w:uiPriority w:val="99"/>
    <w:unhideWhenUsed/>
    <w:rsid w:val="000410BE"/>
    <w:pPr>
      <w:tabs>
        <w:tab w:val="center" w:pos="4513"/>
        <w:tab w:val="right" w:pos="9026"/>
      </w:tabs>
    </w:pPr>
  </w:style>
  <w:style w:type="character" w:customStyle="1" w:styleId="FooterChar">
    <w:name w:val="Footer Char"/>
    <w:basedOn w:val="DefaultParagraphFont"/>
    <w:link w:val="Footer"/>
    <w:uiPriority w:val="99"/>
    <w:rsid w:val="000410BE"/>
    <w:rPr>
      <w:sz w:val="24"/>
      <w:szCs w:val="24"/>
      <w:lang w:val="en-US" w:eastAsia="en-US"/>
    </w:rPr>
  </w:style>
  <w:style w:type="numbering" w:customStyle="1" w:styleId="ImportedStyle4">
    <w:name w:val="Imported Style 4"/>
    <w:rsid w:val="000410BE"/>
    <w:pPr>
      <w:numPr>
        <w:numId w:val="13"/>
      </w:numPr>
    </w:pPr>
  </w:style>
  <w:style w:type="paragraph" w:styleId="Header">
    <w:name w:val="header"/>
    <w:basedOn w:val="Normal"/>
    <w:link w:val="HeaderChar"/>
    <w:uiPriority w:val="99"/>
    <w:unhideWhenUsed/>
    <w:rsid w:val="009B576E"/>
    <w:pPr>
      <w:tabs>
        <w:tab w:val="center" w:pos="4513"/>
        <w:tab w:val="right" w:pos="9026"/>
      </w:tabs>
    </w:pPr>
  </w:style>
  <w:style w:type="character" w:customStyle="1" w:styleId="HeaderChar">
    <w:name w:val="Header Char"/>
    <w:basedOn w:val="DefaultParagraphFont"/>
    <w:link w:val="Header"/>
    <w:uiPriority w:val="99"/>
    <w:rsid w:val="009B576E"/>
    <w:rPr>
      <w:sz w:val="24"/>
      <w:szCs w:val="24"/>
      <w:lang w:val="en-US" w:eastAsia="en-US"/>
    </w:rPr>
  </w:style>
  <w:style w:type="character" w:styleId="CommentReference">
    <w:name w:val="annotation reference"/>
    <w:basedOn w:val="DefaultParagraphFont"/>
    <w:uiPriority w:val="99"/>
    <w:semiHidden/>
    <w:unhideWhenUsed/>
    <w:rsid w:val="00816E56"/>
    <w:rPr>
      <w:sz w:val="16"/>
      <w:szCs w:val="16"/>
    </w:rPr>
  </w:style>
  <w:style w:type="paragraph" w:styleId="CommentText">
    <w:name w:val="annotation text"/>
    <w:basedOn w:val="Normal"/>
    <w:link w:val="CommentTextChar"/>
    <w:uiPriority w:val="99"/>
    <w:semiHidden/>
    <w:unhideWhenUsed/>
    <w:rsid w:val="00816E56"/>
    <w:rPr>
      <w:sz w:val="20"/>
      <w:szCs w:val="20"/>
    </w:rPr>
  </w:style>
  <w:style w:type="character" w:customStyle="1" w:styleId="CommentTextChar">
    <w:name w:val="Comment Text Char"/>
    <w:basedOn w:val="DefaultParagraphFont"/>
    <w:link w:val="CommentText"/>
    <w:uiPriority w:val="99"/>
    <w:semiHidden/>
    <w:rsid w:val="00816E56"/>
    <w:rPr>
      <w:lang w:val="en-US" w:eastAsia="en-US"/>
    </w:rPr>
  </w:style>
  <w:style w:type="paragraph" w:styleId="CommentSubject">
    <w:name w:val="annotation subject"/>
    <w:basedOn w:val="CommentText"/>
    <w:next w:val="CommentText"/>
    <w:link w:val="CommentSubjectChar"/>
    <w:uiPriority w:val="99"/>
    <w:semiHidden/>
    <w:unhideWhenUsed/>
    <w:rsid w:val="00816E56"/>
    <w:rPr>
      <w:b/>
      <w:bCs/>
    </w:rPr>
  </w:style>
  <w:style w:type="character" w:customStyle="1" w:styleId="CommentSubjectChar">
    <w:name w:val="Comment Subject Char"/>
    <w:basedOn w:val="CommentTextChar"/>
    <w:link w:val="CommentSubject"/>
    <w:uiPriority w:val="99"/>
    <w:semiHidden/>
    <w:rsid w:val="00816E56"/>
    <w:rPr>
      <w:b/>
      <w:bCs/>
      <w:lang w:val="en-US" w:eastAsia="en-US"/>
    </w:rPr>
  </w:style>
  <w:style w:type="paragraph" w:styleId="Revision">
    <w:name w:val="Revision"/>
    <w:hidden/>
    <w:uiPriority w:val="99"/>
    <w:semiHidden/>
    <w:rsid w:val="0082561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2026-09-11T11:41:00Z</dcterms:created>
  <dcterms:modified xsi:type="dcterms:W3CDTF">2026-09-15T07:21:00Z</dcterms:modified>
</cp:coreProperties>
</file>